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9F" w:rsidRDefault="00FD7F9F" w:rsidP="00FD7F9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42B07" w:rsidRDefault="00142B07"/>
    <w:p w:rsidR="00142B07" w:rsidRDefault="003E3BFB">
      <w:pPr>
        <w:pStyle w:val="Nadpis1"/>
      </w:pPr>
      <w:r>
        <w:t>136</w:t>
      </w:r>
      <w:r w:rsidR="00142B07">
        <w:t>/</w:t>
      </w:r>
      <w:r>
        <w:t>9</w:t>
      </w:r>
      <w:r w:rsidR="00142B07">
        <w:t xml:space="preserve">    Technické služby Strakonice s.r.o.</w:t>
      </w:r>
    </w:p>
    <w:p w:rsidR="00142B07" w:rsidRDefault="00142B07"/>
    <w:p w:rsidR="00142B07" w:rsidRDefault="00142B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2B07" w:rsidRDefault="00142B07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142B07" w:rsidRDefault="00142B0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pStyle w:val="Nadpis6"/>
      </w:pPr>
      <w:r>
        <w:t>Návrh  usnesení RM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42B07" w:rsidRDefault="00142B07">
      <w:pPr>
        <w:pStyle w:val="Nadpis7"/>
      </w:pPr>
      <w:r>
        <w:t xml:space="preserve">K projednání v radě města dne </w:t>
      </w:r>
      <w:proofErr w:type="gramStart"/>
      <w:r w:rsidR="003E3BFB">
        <w:t>16.10</w:t>
      </w:r>
      <w:r>
        <w:t>. 2019</w:t>
      </w:r>
      <w:proofErr w:type="gramEnd"/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tabs>
          <w:tab w:val="left" w:pos="1440"/>
        </w:tabs>
      </w:pPr>
    </w:p>
    <w:p w:rsidR="00142B07" w:rsidRDefault="00142B07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142B07" w:rsidRDefault="00142B07">
      <w:pPr>
        <w:ind w:firstLine="1440"/>
      </w:pPr>
      <w:r>
        <w:t>vedoucí správy bytového hospodářství</w:t>
      </w:r>
    </w:p>
    <w:p w:rsidR="00142B07" w:rsidRDefault="00142B07">
      <w:pPr>
        <w:ind w:firstLine="1440"/>
      </w:pPr>
    </w:p>
    <w:p w:rsidR="00142B07" w:rsidRDefault="00142B07">
      <w:pPr>
        <w:pStyle w:val="Nadpis2"/>
      </w:pPr>
    </w:p>
    <w:p w:rsidR="00FD7F9F" w:rsidRDefault="00142B07">
      <w:pPr>
        <w:pStyle w:val="Nadpis2"/>
      </w:pPr>
      <w:r>
        <w:t>1) Odepsání pohledávky</w:t>
      </w:r>
    </w:p>
    <w:p w:rsidR="00FD7F9F" w:rsidRDefault="00FD7F9F">
      <w:pPr>
        <w:rPr>
          <w:b/>
          <w:u w:val="single"/>
        </w:rPr>
      </w:pPr>
    </w:p>
    <w:p w:rsidR="00142B07" w:rsidRDefault="00142B0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142B07" w:rsidRDefault="00142B07">
      <w:r>
        <w:t>RM po projednání</w:t>
      </w:r>
      <w:r>
        <w:br/>
      </w:r>
    </w:p>
    <w:p w:rsidR="00142B07" w:rsidRDefault="00142B07">
      <w:pPr>
        <w:pStyle w:val="Nadpis3"/>
      </w:pPr>
    </w:p>
    <w:p w:rsidR="00142B07" w:rsidRDefault="00142B07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142B07" w:rsidRDefault="00142B07">
      <w:pPr>
        <w:jc w:val="both"/>
      </w:pPr>
      <w:r>
        <w:t>odepsat pohledávku ve výši 1</w:t>
      </w:r>
      <w:r w:rsidR="008315ED">
        <w:t>2</w:t>
      </w:r>
      <w:r>
        <w:t xml:space="preserve"> </w:t>
      </w:r>
      <w:r w:rsidR="008315ED">
        <w:t>292</w:t>
      </w:r>
      <w:r>
        <w:t xml:space="preserve">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142B07" w:rsidRDefault="00142B07">
      <w:pPr>
        <w:jc w:val="both"/>
      </w:pPr>
    </w:p>
    <w:p w:rsidR="00142B07" w:rsidRDefault="00142B07">
      <w:pPr>
        <w:pStyle w:val="Nadpis3"/>
        <w:rPr>
          <w:color w:val="C0C0C0"/>
        </w:rPr>
      </w:pPr>
      <w:r>
        <w:t xml:space="preserve">II. Ukládá </w:t>
      </w:r>
    </w:p>
    <w:p w:rsidR="00142B07" w:rsidRDefault="00142B07">
      <w:pPr>
        <w:pStyle w:val="Zkladntext3"/>
      </w:pPr>
      <w:r>
        <w:t>společnosti TS Strakonice s.r.o., správě bytového hospodářství, odepsat pohledávku z účetní evidence.</w:t>
      </w:r>
    </w:p>
    <w:p w:rsidR="00142B07" w:rsidRDefault="00142B07">
      <w:pPr>
        <w:pStyle w:val="Zkladntext3"/>
      </w:pPr>
    </w:p>
    <w:p w:rsidR="00142B07" w:rsidRDefault="00142B07">
      <w:pPr>
        <w:pStyle w:val="Nadpis2"/>
      </w:pPr>
      <w:r>
        <w:t xml:space="preserve">2) Odepsání pohledávky 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142B07" w:rsidRDefault="00142B07">
      <w:r>
        <w:t>RM po projednání</w:t>
      </w:r>
      <w:r>
        <w:br/>
      </w:r>
    </w:p>
    <w:p w:rsidR="00142B07" w:rsidRDefault="00142B07">
      <w:pPr>
        <w:pStyle w:val="Nadpis3"/>
      </w:pPr>
    </w:p>
    <w:p w:rsidR="00142B07" w:rsidRDefault="00142B07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142B07" w:rsidRDefault="00142B07">
      <w:pPr>
        <w:jc w:val="both"/>
      </w:pPr>
      <w:r>
        <w:t xml:space="preserve">odepsat pohledávku ve výši 2 671,-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142B07" w:rsidRDefault="00142B07">
      <w:pPr>
        <w:jc w:val="both"/>
      </w:pPr>
    </w:p>
    <w:p w:rsidR="00142B07" w:rsidRDefault="00142B07">
      <w:pPr>
        <w:pStyle w:val="Nadpis3"/>
        <w:rPr>
          <w:color w:val="C0C0C0"/>
        </w:rPr>
      </w:pPr>
      <w:r>
        <w:t xml:space="preserve">II. Ukládá </w:t>
      </w:r>
    </w:p>
    <w:p w:rsidR="00142B07" w:rsidRDefault="00142B07">
      <w:pPr>
        <w:pStyle w:val="Zkladntext3"/>
      </w:pPr>
      <w:r>
        <w:t>společnosti TS Strakonice s.r.o., správě bytového hospodářství, odepsat pohledávku z účetní evidence.</w:t>
      </w:r>
    </w:p>
    <w:p w:rsidR="00142B07" w:rsidRDefault="00142B07">
      <w:pPr>
        <w:pStyle w:val="Zkladntext3"/>
      </w:pPr>
    </w:p>
    <w:p w:rsidR="00142B07" w:rsidRDefault="00142B07">
      <w:pPr>
        <w:pStyle w:val="Nadpis2"/>
      </w:pPr>
      <w:r>
        <w:t xml:space="preserve">3) Odepsání pohledávky 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142B07" w:rsidRDefault="00142B07">
      <w:r>
        <w:t>RM po projednání</w:t>
      </w:r>
      <w:r>
        <w:br/>
      </w:r>
    </w:p>
    <w:p w:rsidR="00142B07" w:rsidRDefault="00142B07">
      <w:pPr>
        <w:pStyle w:val="Nadpis3"/>
      </w:pPr>
    </w:p>
    <w:p w:rsidR="00142B07" w:rsidRDefault="00142B07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142B07" w:rsidRDefault="00142B07">
      <w:pPr>
        <w:jc w:val="both"/>
      </w:pPr>
      <w:r>
        <w:t xml:space="preserve">odepsat pohledávku ve výši 1 979,-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142B07" w:rsidRDefault="00142B07">
      <w:pPr>
        <w:jc w:val="both"/>
      </w:pPr>
    </w:p>
    <w:p w:rsidR="00142B07" w:rsidRDefault="00142B07">
      <w:pPr>
        <w:pStyle w:val="Nadpis3"/>
        <w:rPr>
          <w:color w:val="C0C0C0"/>
        </w:rPr>
      </w:pPr>
      <w:r>
        <w:t xml:space="preserve">II. Ukládá </w:t>
      </w:r>
    </w:p>
    <w:p w:rsidR="00142B07" w:rsidRDefault="00142B07">
      <w:pPr>
        <w:pStyle w:val="Zkladntext3"/>
      </w:pPr>
      <w:r>
        <w:t>společnosti TS Strakonice s.r.o., správě bytového hospodářství, odepsat pohledávku z účetní evidence.</w:t>
      </w:r>
    </w:p>
    <w:p w:rsidR="00142B07" w:rsidRDefault="00142B07">
      <w:pPr>
        <w:pStyle w:val="Zkladntext3"/>
      </w:pPr>
    </w:p>
    <w:p w:rsidR="00FE0311" w:rsidRDefault="00FE0311">
      <w:pPr>
        <w:pStyle w:val="Zpat"/>
        <w:tabs>
          <w:tab w:val="clear" w:pos="4536"/>
          <w:tab w:val="clear" w:pos="9072"/>
        </w:tabs>
        <w:rPr>
          <w:szCs w:val="24"/>
        </w:rPr>
      </w:pPr>
      <w:bookmarkStart w:id="0" w:name="_GoBack"/>
      <w:bookmarkEnd w:id="0"/>
    </w:p>
    <w:sectPr w:rsidR="00FE0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5ED"/>
    <w:rsid w:val="00142B07"/>
    <w:rsid w:val="003E3BFB"/>
    <w:rsid w:val="008315ED"/>
    <w:rsid w:val="00C22C3C"/>
    <w:rsid w:val="00FD7F9F"/>
    <w:rsid w:val="00FE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A633A"/>
  <w15:chartTrackingRefBased/>
  <w15:docId w15:val="{BC1A4F9A-99CD-4268-A94E-CB65EC2F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3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2019-10-09T06:15:00Z</cp:lastPrinted>
  <dcterms:created xsi:type="dcterms:W3CDTF">2019-10-09T06:42:00Z</dcterms:created>
  <dcterms:modified xsi:type="dcterms:W3CDTF">2019-10-09T11:24:00Z</dcterms:modified>
</cp:coreProperties>
</file>